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6442E" w14:textId="77777777" w:rsidR="000C41CF" w:rsidRDefault="00000000">
      <w:pPr>
        <w:spacing w:after="40"/>
      </w:pPr>
      <w:r>
        <w:rPr>
          <w:color w:val="555555"/>
          <w:sz w:val="20"/>
          <w:szCs w:val="20"/>
        </w:rPr>
        <w:t xml:space="preserve">College of Liberal Arts &amp; Sciences – Office of </w:t>
      </w:r>
      <w:proofErr w:type="gramStart"/>
      <w:r>
        <w:rPr>
          <w:color w:val="555555"/>
          <w:sz w:val="20"/>
          <w:szCs w:val="20"/>
        </w:rPr>
        <w:t>Research  |</w:t>
      </w:r>
      <w:proofErr w:type="gramEnd"/>
      <w:r>
        <w:rPr>
          <w:color w:val="555555"/>
          <w:sz w:val="20"/>
          <w:szCs w:val="20"/>
        </w:rPr>
        <w:t xml:space="preserve">  INSURE AY 26-27</w:t>
      </w:r>
    </w:p>
    <w:p w14:paraId="318278B2" w14:textId="77777777" w:rsidR="000C41CF" w:rsidRDefault="000C41CF">
      <w:pPr>
        <w:pBdr>
          <w:bottom w:val="single" w:sz="6" w:space="0" w:color="E84A27"/>
        </w:pBdr>
        <w:spacing w:after="200"/>
      </w:pPr>
    </w:p>
    <w:p w14:paraId="755D1249" w14:textId="77777777" w:rsidR="000C41CF" w:rsidRDefault="00000000">
      <w:pPr>
        <w:pStyle w:val="Heading1"/>
        <w:spacing w:before="240" w:after="160"/>
      </w:pPr>
      <w:proofErr w:type="gramStart"/>
      <w:r>
        <w:rPr>
          <w:b/>
          <w:bCs/>
          <w:color w:val="13294B"/>
          <w:sz w:val="30"/>
          <w:szCs w:val="30"/>
        </w:rPr>
        <w:t>INSURE</w:t>
      </w:r>
      <w:proofErr w:type="gramEnd"/>
      <w:r>
        <w:rPr>
          <w:b/>
          <w:bCs/>
          <w:color w:val="13294B"/>
          <w:sz w:val="30"/>
          <w:szCs w:val="30"/>
        </w:rPr>
        <w:t xml:space="preserve"> AY 26-27: What Your Justification Must Contain</w:t>
      </w:r>
    </w:p>
    <w:p w14:paraId="0E93819E" w14:textId="77777777" w:rsidR="000C41CF" w:rsidRDefault="00000000">
      <w:pPr>
        <w:spacing w:after="160" w:line="276" w:lineRule="auto"/>
        <w:jc w:val="both"/>
      </w:pPr>
      <w:r>
        <w:rPr>
          <w:b/>
          <w:bCs/>
        </w:rPr>
        <w:t xml:space="preserve">A checklist for applicants and unit Executive Officers. </w:t>
      </w:r>
      <w:r>
        <w:t xml:space="preserve">Most </w:t>
      </w:r>
      <w:proofErr w:type="gramStart"/>
      <w:r>
        <w:t>INSURE</w:t>
      </w:r>
      <w:proofErr w:type="gramEnd"/>
      <w:r>
        <w:t xml:space="preserve"> requests succeed or fail on the justification rather than on the quality of the underlying research. Every item below is required; an application missing one will be returned before review. The AY 26-27 budget template has a box for each item — a justification box under every expense category, plus sections 11 and 12 for the funding status table and the non-duplication confirmation. Page limits are unchanged, so be brief and specific rather than expansive.</w:t>
      </w:r>
    </w:p>
    <w:p w14:paraId="4BE0510E" w14:textId="77777777" w:rsidR="000C41CF" w:rsidRDefault="00000000">
      <w:pPr>
        <w:pStyle w:val="Heading2"/>
        <w:spacing w:before="220" w:after="120"/>
      </w:pPr>
      <w:r w:rsidRPr="0067134F">
        <w:rPr>
          <w:b/>
          <w:bCs/>
          <w:color w:val="D83700"/>
          <w:sz w:val="24"/>
          <w:szCs w:val="24"/>
        </w:rPr>
        <w:t>Every request</w:t>
      </w:r>
    </w:p>
    <w:tbl>
      <w:tblPr>
        <w:tblStyle w:val="a"/>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735"/>
        <w:gridCol w:w="6624"/>
      </w:tblGrid>
      <w:tr w:rsidR="000C41CF" w14:paraId="4DD5A4F5" w14:textId="77777777" w:rsidTr="0067134F">
        <w:trPr>
          <w:tblHeader/>
        </w:trPr>
        <w:tc>
          <w:tcPr>
            <w:tcW w:w="2735" w:type="dxa"/>
            <w:shd w:val="clear" w:color="auto" w:fill="13294B"/>
            <w:tcMar>
              <w:top w:w="70" w:type="dxa"/>
              <w:left w:w="110" w:type="dxa"/>
              <w:bottom w:w="70" w:type="dxa"/>
              <w:right w:w="110" w:type="dxa"/>
            </w:tcMar>
          </w:tcPr>
          <w:p w14:paraId="77926AF0" w14:textId="77777777" w:rsidR="000C41CF" w:rsidRDefault="00000000">
            <w:r>
              <w:rPr>
                <w:b/>
                <w:bCs/>
                <w:color w:val="FFFFFF"/>
                <w:sz w:val="18"/>
                <w:szCs w:val="18"/>
              </w:rPr>
              <w:t>Required</w:t>
            </w:r>
          </w:p>
        </w:tc>
        <w:tc>
          <w:tcPr>
            <w:tcW w:w="6624" w:type="dxa"/>
            <w:shd w:val="clear" w:color="auto" w:fill="13294B"/>
            <w:tcMar>
              <w:top w:w="70" w:type="dxa"/>
              <w:left w:w="110" w:type="dxa"/>
              <w:bottom w:w="70" w:type="dxa"/>
              <w:right w:w="110" w:type="dxa"/>
            </w:tcMar>
          </w:tcPr>
          <w:p w14:paraId="471D65C2" w14:textId="77777777" w:rsidR="000C41CF" w:rsidRDefault="00000000">
            <w:r>
              <w:rPr>
                <w:b/>
                <w:bCs/>
                <w:color w:val="FFFFFF"/>
                <w:sz w:val="18"/>
                <w:szCs w:val="18"/>
              </w:rPr>
              <w:t>What it means in practice</w:t>
            </w:r>
          </w:p>
        </w:tc>
      </w:tr>
      <w:tr w:rsidR="000C41CF" w14:paraId="046B8ADE" w14:textId="77777777" w:rsidTr="0067134F">
        <w:tc>
          <w:tcPr>
            <w:tcW w:w="2735" w:type="dxa"/>
            <w:tcMar>
              <w:top w:w="70" w:type="dxa"/>
              <w:left w:w="110" w:type="dxa"/>
              <w:bottom w:w="70" w:type="dxa"/>
              <w:right w:w="110" w:type="dxa"/>
            </w:tcMar>
          </w:tcPr>
          <w:p w14:paraId="182630E9" w14:textId="77777777" w:rsidR="000C41CF" w:rsidRDefault="00000000">
            <w:r>
              <w:rPr>
                <w:color w:val="000000"/>
                <w:sz w:val="18"/>
                <w:szCs w:val="18"/>
              </w:rPr>
              <w:t>A justification for every budget line</w:t>
            </w:r>
          </w:p>
        </w:tc>
        <w:tc>
          <w:tcPr>
            <w:tcW w:w="6624" w:type="dxa"/>
            <w:tcMar>
              <w:top w:w="70" w:type="dxa"/>
              <w:left w:w="110" w:type="dxa"/>
              <w:bottom w:w="70" w:type="dxa"/>
              <w:right w:w="110" w:type="dxa"/>
            </w:tcMar>
          </w:tcPr>
          <w:p w14:paraId="0C2F0F53" w14:textId="77777777" w:rsidR="000C41CF" w:rsidRDefault="00000000">
            <w:r>
              <w:rPr>
                <w:color w:val="000000"/>
                <w:sz w:val="18"/>
                <w:szCs w:val="18"/>
              </w:rPr>
              <w:t>Two or three sentences per line: what it is, why it is necessary to the work this award protects, why it cannot be met from another source, and what happens if it is omitted. The template has a justification box beneath each category — use it.</w:t>
            </w:r>
          </w:p>
        </w:tc>
      </w:tr>
      <w:tr w:rsidR="000C41CF" w14:paraId="26DAC4EA" w14:textId="77777777" w:rsidTr="0067134F">
        <w:tc>
          <w:tcPr>
            <w:tcW w:w="2735" w:type="dxa"/>
            <w:tcMar>
              <w:top w:w="70" w:type="dxa"/>
              <w:left w:w="110" w:type="dxa"/>
              <w:bottom w:w="70" w:type="dxa"/>
              <w:right w:w="110" w:type="dxa"/>
            </w:tcMar>
          </w:tcPr>
          <w:p w14:paraId="2CBB2477" w14:textId="77777777" w:rsidR="000C41CF" w:rsidRDefault="00000000">
            <w:r>
              <w:rPr>
                <w:color w:val="000000"/>
                <w:sz w:val="18"/>
                <w:szCs w:val="18"/>
              </w:rPr>
              <w:t>The disruption, documented</w:t>
            </w:r>
          </w:p>
        </w:tc>
        <w:tc>
          <w:tcPr>
            <w:tcW w:w="6624" w:type="dxa"/>
            <w:tcMar>
              <w:top w:w="70" w:type="dxa"/>
              <w:left w:w="110" w:type="dxa"/>
              <w:bottom w:w="70" w:type="dxa"/>
              <w:right w:w="110" w:type="dxa"/>
            </w:tcMar>
          </w:tcPr>
          <w:p w14:paraId="2272BD74" w14:textId="77777777" w:rsidR="000C41CF" w:rsidRDefault="00000000">
            <w:r>
              <w:rPr>
                <w:color w:val="000000"/>
                <w:sz w:val="18"/>
                <w:szCs w:val="18"/>
              </w:rPr>
              <w:t>Name the sponsor, the award or program, the amount, and the dates. “Federal funding uncertainty” is not a documented disruption; “Award #X suspended on 14 March 2026, $Y of the FY27 increment unpaid” is.</w:t>
            </w:r>
          </w:p>
        </w:tc>
      </w:tr>
      <w:tr w:rsidR="000C41CF" w14:paraId="16A2B5B9" w14:textId="77777777" w:rsidTr="0067134F">
        <w:tc>
          <w:tcPr>
            <w:tcW w:w="2735" w:type="dxa"/>
            <w:tcMar>
              <w:top w:w="70" w:type="dxa"/>
              <w:left w:w="110" w:type="dxa"/>
              <w:bottom w:w="70" w:type="dxa"/>
              <w:right w:w="110" w:type="dxa"/>
            </w:tcMar>
          </w:tcPr>
          <w:p w14:paraId="31C0FA35" w14:textId="77777777" w:rsidR="000C41CF" w:rsidRDefault="00000000">
            <w:r>
              <w:rPr>
                <w:color w:val="000000"/>
                <w:sz w:val="18"/>
                <w:szCs w:val="18"/>
              </w:rPr>
              <w:t>A funding status table</w:t>
            </w:r>
          </w:p>
        </w:tc>
        <w:tc>
          <w:tcPr>
            <w:tcW w:w="6624" w:type="dxa"/>
            <w:tcMar>
              <w:top w:w="70" w:type="dxa"/>
              <w:left w:w="110" w:type="dxa"/>
              <w:bottom w:w="70" w:type="dxa"/>
              <w:right w:w="110" w:type="dxa"/>
            </w:tcMar>
          </w:tcPr>
          <w:p w14:paraId="534B9BBE" w14:textId="77777777" w:rsidR="000C41CF" w:rsidRDefault="00000000">
            <w:r>
              <w:rPr>
                <w:color w:val="000000"/>
                <w:sz w:val="18"/>
                <w:szCs w:val="18"/>
              </w:rPr>
              <w:t>Every source of support for the affected project or person in the award year: sponsored awards (active, pending, terminated, suspended, delayed) with sponsor, amount, and dates; fellowships; unit funds and bridge commitments; TA appointments; startup and discretionary balances. Show the INSURE request alongside. Omitted balances get applications returned.</w:t>
            </w:r>
          </w:p>
        </w:tc>
      </w:tr>
      <w:tr w:rsidR="000C41CF" w14:paraId="04F512A7" w14:textId="77777777" w:rsidTr="0067134F">
        <w:tc>
          <w:tcPr>
            <w:tcW w:w="2735" w:type="dxa"/>
            <w:tcMar>
              <w:top w:w="70" w:type="dxa"/>
              <w:left w:w="110" w:type="dxa"/>
              <w:bottom w:w="70" w:type="dxa"/>
              <w:right w:w="110" w:type="dxa"/>
            </w:tcMar>
          </w:tcPr>
          <w:p w14:paraId="7B222AAF" w14:textId="77777777" w:rsidR="000C41CF" w:rsidRDefault="00000000">
            <w:r>
              <w:rPr>
                <w:color w:val="000000"/>
                <w:sz w:val="18"/>
                <w:szCs w:val="18"/>
              </w:rPr>
              <w:t>Non-duplication</w:t>
            </w:r>
          </w:p>
        </w:tc>
        <w:tc>
          <w:tcPr>
            <w:tcW w:w="6624" w:type="dxa"/>
            <w:tcMar>
              <w:top w:w="70" w:type="dxa"/>
              <w:left w:w="110" w:type="dxa"/>
              <w:bottom w:w="70" w:type="dxa"/>
              <w:right w:w="110" w:type="dxa"/>
            </w:tcMar>
          </w:tcPr>
          <w:p w14:paraId="68CC696B" w14:textId="77777777" w:rsidR="000C41CF" w:rsidRDefault="00000000">
            <w:r>
              <w:rPr>
                <w:color w:val="000000"/>
                <w:sz w:val="18"/>
                <w:szCs w:val="18"/>
              </w:rPr>
              <w:t>A statement that no line duplicates support from another LAS internal program. If you have applied for or won other internal support, reduce the request and say so.</w:t>
            </w:r>
          </w:p>
        </w:tc>
      </w:tr>
    </w:tbl>
    <w:p w14:paraId="48D94FE8" w14:textId="77777777" w:rsidR="000C41CF" w:rsidRDefault="000C41CF">
      <w:pPr>
        <w:spacing w:after="160"/>
      </w:pPr>
    </w:p>
    <w:p w14:paraId="53DB5CCF" w14:textId="77777777" w:rsidR="000C41CF" w:rsidRDefault="00000000">
      <w:pPr>
        <w:pStyle w:val="Heading2"/>
        <w:spacing w:before="220" w:after="120"/>
      </w:pPr>
      <w:r w:rsidRPr="0067134F">
        <w:rPr>
          <w:b/>
          <w:bCs/>
          <w:color w:val="D83700"/>
          <w:sz w:val="24"/>
          <w:szCs w:val="24"/>
        </w:rPr>
        <w:t>Personnel requests</w:t>
      </w:r>
    </w:p>
    <w:tbl>
      <w:tblPr>
        <w:tblStyle w:val="a0"/>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735"/>
        <w:gridCol w:w="6624"/>
      </w:tblGrid>
      <w:tr w:rsidR="000C41CF" w14:paraId="23E3E8D7" w14:textId="77777777" w:rsidTr="0067134F">
        <w:trPr>
          <w:tblHeader/>
        </w:trPr>
        <w:tc>
          <w:tcPr>
            <w:tcW w:w="2735" w:type="dxa"/>
            <w:shd w:val="clear" w:color="auto" w:fill="13294B"/>
            <w:tcMar>
              <w:top w:w="70" w:type="dxa"/>
              <w:left w:w="110" w:type="dxa"/>
              <w:bottom w:w="70" w:type="dxa"/>
              <w:right w:w="110" w:type="dxa"/>
            </w:tcMar>
          </w:tcPr>
          <w:p w14:paraId="21844FC3" w14:textId="77777777" w:rsidR="000C41CF" w:rsidRDefault="00000000">
            <w:r>
              <w:rPr>
                <w:b/>
                <w:bCs/>
                <w:color w:val="FFFFFF"/>
                <w:sz w:val="18"/>
                <w:szCs w:val="18"/>
              </w:rPr>
              <w:t>Request type</w:t>
            </w:r>
          </w:p>
        </w:tc>
        <w:tc>
          <w:tcPr>
            <w:tcW w:w="6624" w:type="dxa"/>
            <w:shd w:val="clear" w:color="auto" w:fill="13294B"/>
            <w:tcMar>
              <w:top w:w="70" w:type="dxa"/>
              <w:left w:w="110" w:type="dxa"/>
              <w:bottom w:w="70" w:type="dxa"/>
              <w:right w:w="110" w:type="dxa"/>
            </w:tcMar>
          </w:tcPr>
          <w:p w14:paraId="6BF4A828" w14:textId="77777777" w:rsidR="000C41CF" w:rsidRDefault="00000000">
            <w:r>
              <w:rPr>
                <w:b/>
                <w:bCs/>
                <w:color w:val="FFFFFF"/>
                <w:sz w:val="18"/>
                <w:szCs w:val="18"/>
              </w:rPr>
              <w:t>What the justification must add</w:t>
            </w:r>
          </w:p>
        </w:tc>
      </w:tr>
      <w:tr w:rsidR="000C41CF" w14:paraId="67E73C5E" w14:textId="77777777" w:rsidTr="0067134F">
        <w:tc>
          <w:tcPr>
            <w:tcW w:w="2735" w:type="dxa"/>
            <w:tcMar>
              <w:top w:w="70" w:type="dxa"/>
              <w:left w:w="110" w:type="dxa"/>
              <w:bottom w:w="70" w:type="dxa"/>
              <w:right w:w="110" w:type="dxa"/>
            </w:tcMar>
          </w:tcPr>
          <w:p w14:paraId="79683F91" w14:textId="77777777" w:rsidR="000C41CF" w:rsidRDefault="00000000">
            <w:r>
              <w:rPr>
                <w:color w:val="000000"/>
                <w:sz w:val="18"/>
                <w:szCs w:val="18"/>
              </w:rPr>
              <w:t>Graduate research assistants (highest priority)</w:t>
            </w:r>
          </w:p>
        </w:tc>
        <w:tc>
          <w:tcPr>
            <w:tcW w:w="6624" w:type="dxa"/>
            <w:tcMar>
              <w:top w:w="70" w:type="dxa"/>
              <w:left w:w="110" w:type="dxa"/>
              <w:bottom w:w="70" w:type="dxa"/>
              <w:right w:w="110" w:type="dxa"/>
            </w:tcMar>
          </w:tcPr>
          <w:p w14:paraId="2F5B981C" w14:textId="77777777" w:rsidR="000C41CF" w:rsidRDefault="00000000">
            <w:r>
              <w:rPr>
                <w:color w:val="000000"/>
                <w:sz w:val="18"/>
                <w:szCs w:val="18"/>
              </w:rPr>
              <w:t xml:space="preserve">Name, role, term and FTE, and monthly rate. </w:t>
            </w:r>
            <w:proofErr w:type="gramStart"/>
            <w:r>
              <w:rPr>
                <w:color w:val="000000"/>
                <w:sz w:val="18"/>
                <w:szCs w:val="18"/>
              </w:rPr>
              <w:t>Plus</w:t>
            </w:r>
            <w:proofErr w:type="gramEnd"/>
            <w:r>
              <w:rPr>
                <w:color w:val="000000"/>
                <w:sz w:val="18"/>
                <w:szCs w:val="18"/>
              </w:rPr>
              <w:t xml:space="preserve"> a PATH STATEMENT: either the support expected to carry the appointment after this award — source, amount, and the date it is expected to be in place — or the expected degree completion date with the milestones remaining (data collection, chapters, defense, deposit). State the effect on the student’s progress if the award is not made.</w:t>
            </w:r>
          </w:p>
        </w:tc>
      </w:tr>
      <w:tr w:rsidR="000C41CF" w14:paraId="6CE4F2F9" w14:textId="77777777" w:rsidTr="0067134F">
        <w:tc>
          <w:tcPr>
            <w:tcW w:w="2735" w:type="dxa"/>
            <w:tcMar>
              <w:top w:w="70" w:type="dxa"/>
              <w:left w:w="110" w:type="dxa"/>
              <w:bottom w:w="70" w:type="dxa"/>
              <w:right w:w="110" w:type="dxa"/>
            </w:tcMar>
          </w:tcPr>
          <w:p w14:paraId="2D03C5F4" w14:textId="77777777" w:rsidR="000C41CF" w:rsidRDefault="00000000">
            <w:r>
              <w:rPr>
                <w:color w:val="000000"/>
                <w:sz w:val="18"/>
                <w:szCs w:val="18"/>
              </w:rPr>
              <w:t>Postdocs, research scientists, and research staff</w:t>
            </w:r>
          </w:p>
        </w:tc>
        <w:tc>
          <w:tcPr>
            <w:tcW w:w="6624" w:type="dxa"/>
            <w:tcMar>
              <w:top w:w="70" w:type="dxa"/>
              <w:left w:w="110" w:type="dxa"/>
              <w:bottom w:w="70" w:type="dxa"/>
              <w:right w:w="110" w:type="dxa"/>
            </w:tcMar>
          </w:tcPr>
          <w:p w14:paraId="04CDF963" w14:textId="77777777" w:rsidR="000C41CF" w:rsidRDefault="00000000">
            <w:r>
              <w:rPr>
                <w:color w:val="000000"/>
                <w:sz w:val="18"/>
                <w:szCs w:val="18"/>
              </w:rPr>
              <w:t xml:space="preserve">Name or position, role, term and FTE, and annual rate. </w:t>
            </w:r>
            <w:proofErr w:type="gramStart"/>
            <w:r>
              <w:rPr>
                <w:color w:val="000000"/>
                <w:sz w:val="18"/>
                <w:szCs w:val="18"/>
              </w:rPr>
              <w:t>Plus</w:t>
            </w:r>
            <w:proofErr w:type="gramEnd"/>
            <w:r>
              <w:rPr>
                <w:color w:val="000000"/>
                <w:sz w:val="18"/>
                <w:szCs w:val="18"/>
              </w:rPr>
              <w:t xml:space="preserve"> a BRIDGE STATEMENT: the specific future funding this appointment bridges to, naming sponsor, program, submission or resubmission date, expected decision date, and amount — and what happens to the appointment if it does not come through. An extension with no identified destination will not be funded, however strong the research. Where salary would absorb much of the award, say what the unit or remaining balances will carry.</w:t>
            </w:r>
          </w:p>
        </w:tc>
      </w:tr>
      <w:tr w:rsidR="000C41CF" w14:paraId="67F86CA7" w14:textId="77777777" w:rsidTr="0067134F">
        <w:tc>
          <w:tcPr>
            <w:tcW w:w="2735" w:type="dxa"/>
            <w:tcMar>
              <w:top w:w="70" w:type="dxa"/>
              <w:left w:w="110" w:type="dxa"/>
              <w:bottom w:w="70" w:type="dxa"/>
              <w:right w:w="110" w:type="dxa"/>
            </w:tcMar>
          </w:tcPr>
          <w:p w14:paraId="264A3A83" w14:textId="77777777" w:rsidR="000C41CF" w:rsidRDefault="00000000">
            <w:r>
              <w:rPr>
                <w:color w:val="000000"/>
                <w:sz w:val="18"/>
                <w:szCs w:val="18"/>
              </w:rPr>
              <w:t>Undergraduate hourly</w:t>
            </w:r>
          </w:p>
        </w:tc>
        <w:tc>
          <w:tcPr>
            <w:tcW w:w="6624" w:type="dxa"/>
            <w:tcMar>
              <w:top w:w="70" w:type="dxa"/>
              <w:left w:w="110" w:type="dxa"/>
              <w:bottom w:w="70" w:type="dxa"/>
              <w:right w:w="110" w:type="dxa"/>
            </w:tcMar>
          </w:tcPr>
          <w:p w14:paraId="08B37767" w14:textId="77777777" w:rsidR="000C41CF" w:rsidRDefault="00000000">
            <w:r>
              <w:rPr>
                <w:color w:val="000000"/>
                <w:sz w:val="18"/>
                <w:szCs w:val="18"/>
              </w:rPr>
              <w:t>Why the work is necessary to continuity and cannot be absorbed by existing personnel.</w:t>
            </w:r>
          </w:p>
        </w:tc>
      </w:tr>
    </w:tbl>
    <w:p w14:paraId="406D3263" w14:textId="77777777" w:rsidR="000C41CF" w:rsidRDefault="000C41CF">
      <w:pPr>
        <w:spacing w:after="160"/>
      </w:pPr>
    </w:p>
    <w:p w14:paraId="3832D323" w14:textId="77777777" w:rsidR="000C41CF" w:rsidRDefault="000C41CF">
      <w:pPr>
        <w:spacing w:after="160"/>
      </w:pPr>
    </w:p>
    <w:p w14:paraId="10DAB105" w14:textId="77777777" w:rsidR="000C41CF" w:rsidRDefault="00000000">
      <w:pPr>
        <w:pStyle w:val="Heading2"/>
        <w:spacing w:before="220" w:after="120"/>
      </w:pPr>
      <w:r w:rsidRPr="0067134F">
        <w:rPr>
          <w:b/>
          <w:bCs/>
          <w:color w:val="D83700"/>
          <w:sz w:val="24"/>
          <w:szCs w:val="24"/>
        </w:rPr>
        <w:lastRenderedPageBreak/>
        <w:t>Research costs, travel, and buyouts</w:t>
      </w:r>
    </w:p>
    <w:tbl>
      <w:tblPr>
        <w:tblStyle w:val="a1"/>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735"/>
        <w:gridCol w:w="6624"/>
      </w:tblGrid>
      <w:tr w:rsidR="000C41CF" w14:paraId="1A4F220A" w14:textId="77777777" w:rsidTr="0067134F">
        <w:trPr>
          <w:tblHeader/>
        </w:trPr>
        <w:tc>
          <w:tcPr>
            <w:tcW w:w="2735" w:type="dxa"/>
            <w:shd w:val="clear" w:color="auto" w:fill="13294B"/>
            <w:tcMar>
              <w:top w:w="70" w:type="dxa"/>
              <w:left w:w="110" w:type="dxa"/>
              <w:bottom w:w="70" w:type="dxa"/>
              <w:right w:w="110" w:type="dxa"/>
            </w:tcMar>
          </w:tcPr>
          <w:p w14:paraId="30C5D559" w14:textId="77777777" w:rsidR="000C41CF" w:rsidRDefault="00000000">
            <w:r>
              <w:rPr>
                <w:b/>
                <w:bCs/>
                <w:color w:val="FFFFFF"/>
                <w:sz w:val="18"/>
                <w:szCs w:val="18"/>
              </w:rPr>
              <w:t>Request type</w:t>
            </w:r>
          </w:p>
        </w:tc>
        <w:tc>
          <w:tcPr>
            <w:tcW w:w="6624" w:type="dxa"/>
            <w:shd w:val="clear" w:color="auto" w:fill="13294B"/>
            <w:tcMar>
              <w:top w:w="70" w:type="dxa"/>
              <w:left w:w="110" w:type="dxa"/>
              <w:bottom w:w="70" w:type="dxa"/>
              <w:right w:w="110" w:type="dxa"/>
            </w:tcMar>
          </w:tcPr>
          <w:p w14:paraId="30968A94" w14:textId="77777777" w:rsidR="000C41CF" w:rsidRDefault="00000000">
            <w:r>
              <w:rPr>
                <w:b/>
                <w:bCs/>
                <w:color w:val="FFFFFF"/>
                <w:sz w:val="18"/>
                <w:szCs w:val="18"/>
              </w:rPr>
              <w:t>What the justification must add</w:t>
            </w:r>
          </w:p>
        </w:tc>
      </w:tr>
      <w:tr w:rsidR="000C41CF" w14:paraId="73DF7F25" w14:textId="77777777" w:rsidTr="0067134F">
        <w:tc>
          <w:tcPr>
            <w:tcW w:w="2735" w:type="dxa"/>
            <w:tcMar>
              <w:top w:w="70" w:type="dxa"/>
              <w:left w:w="110" w:type="dxa"/>
              <w:bottom w:w="70" w:type="dxa"/>
              <w:right w:w="110" w:type="dxa"/>
            </w:tcMar>
          </w:tcPr>
          <w:p w14:paraId="68D99E0A" w14:textId="77777777" w:rsidR="000C41CF" w:rsidRDefault="00000000">
            <w:r>
              <w:rPr>
                <w:color w:val="000000"/>
                <w:sz w:val="18"/>
                <w:szCs w:val="18"/>
              </w:rPr>
              <w:t>Materials, supplies, data collection, services</w:t>
            </w:r>
          </w:p>
        </w:tc>
        <w:tc>
          <w:tcPr>
            <w:tcW w:w="6624" w:type="dxa"/>
            <w:tcMar>
              <w:top w:w="70" w:type="dxa"/>
              <w:left w:w="110" w:type="dxa"/>
              <w:bottom w:w="70" w:type="dxa"/>
              <w:right w:w="110" w:type="dxa"/>
            </w:tcMar>
          </w:tcPr>
          <w:p w14:paraId="7F90DF9D" w14:textId="77777777" w:rsidR="000C41CF" w:rsidRDefault="00000000">
            <w:r>
              <w:rPr>
                <w:color w:val="000000"/>
                <w:sz w:val="18"/>
                <w:szCs w:val="18"/>
              </w:rPr>
              <w:t>Allowable only where ABSOLUTELY NECESSARY. Per line: the specific research activity it enables, why that activity cannot proceed without it, why it cannot be met from existing resources, and the consequence of omitting it. Lines justified in general terms are removed from the award.</w:t>
            </w:r>
          </w:p>
        </w:tc>
      </w:tr>
      <w:tr w:rsidR="000C41CF" w14:paraId="0FFC828C" w14:textId="77777777" w:rsidTr="0067134F">
        <w:tc>
          <w:tcPr>
            <w:tcW w:w="2735" w:type="dxa"/>
            <w:tcMar>
              <w:top w:w="70" w:type="dxa"/>
              <w:left w:w="110" w:type="dxa"/>
              <w:bottom w:w="70" w:type="dxa"/>
              <w:right w:w="110" w:type="dxa"/>
            </w:tcMar>
          </w:tcPr>
          <w:p w14:paraId="601DAB0C" w14:textId="77777777" w:rsidR="000C41CF" w:rsidRDefault="00000000">
            <w:r>
              <w:rPr>
                <w:color w:val="000000"/>
                <w:sz w:val="18"/>
                <w:szCs w:val="18"/>
              </w:rPr>
              <w:t>Research travel</w:t>
            </w:r>
          </w:p>
        </w:tc>
        <w:tc>
          <w:tcPr>
            <w:tcW w:w="6624" w:type="dxa"/>
            <w:tcMar>
              <w:top w:w="70" w:type="dxa"/>
              <w:left w:w="110" w:type="dxa"/>
              <w:bottom w:w="70" w:type="dxa"/>
              <w:right w:w="110" w:type="dxa"/>
            </w:tcMar>
          </w:tcPr>
          <w:p w14:paraId="6D37C7E5" w14:textId="77777777" w:rsidR="000C41CF" w:rsidRDefault="00000000">
            <w:r>
              <w:rPr>
                <w:color w:val="000000"/>
                <w:sz w:val="18"/>
                <w:szCs w:val="18"/>
              </w:rPr>
              <w:t>Allowable where the travel IS the research — fieldwork, data collection, archival or collection access, specimen or site work. Give destination, dates, purpose, and why remote, local, or existing-collection alternatives will not serve. Conference and workshop travel, collaborator visits, and travel to disseminate results are NOT allowable, whatever their scholarly value.</w:t>
            </w:r>
          </w:p>
        </w:tc>
      </w:tr>
      <w:tr w:rsidR="000C41CF" w14:paraId="31B21B9F" w14:textId="77777777" w:rsidTr="0067134F">
        <w:tc>
          <w:tcPr>
            <w:tcW w:w="2735" w:type="dxa"/>
            <w:tcMar>
              <w:top w:w="70" w:type="dxa"/>
              <w:left w:w="110" w:type="dxa"/>
              <w:bottom w:w="70" w:type="dxa"/>
              <w:right w:w="110" w:type="dxa"/>
            </w:tcMar>
          </w:tcPr>
          <w:p w14:paraId="6528ECFB" w14:textId="77777777" w:rsidR="000C41CF" w:rsidRDefault="00000000">
            <w:r>
              <w:rPr>
                <w:color w:val="000000"/>
                <w:sz w:val="18"/>
                <w:szCs w:val="18"/>
              </w:rPr>
              <w:t>Course buyouts</w:t>
            </w:r>
          </w:p>
        </w:tc>
        <w:tc>
          <w:tcPr>
            <w:tcW w:w="6624" w:type="dxa"/>
            <w:tcMar>
              <w:top w:w="70" w:type="dxa"/>
              <w:left w:w="110" w:type="dxa"/>
              <w:bottom w:w="70" w:type="dxa"/>
              <w:right w:w="110" w:type="dxa"/>
            </w:tcMar>
          </w:tcPr>
          <w:p w14:paraId="6E1834E5" w14:textId="77777777" w:rsidR="000C41CF" w:rsidRDefault="00000000">
            <w:r>
              <w:rPr>
                <w:color w:val="000000"/>
                <w:sz w:val="18"/>
                <w:szCs w:val="18"/>
              </w:rPr>
              <w:t xml:space="preserve">Allowable only where </w:t>
            </w:r>
            <w:proofErr w:type="gramStart"/>
            <w:r>
              <w:rPr>
                <w:color w:val="000000"/>
                <w:sz w:val="18"/>
                <w:szCs w:val="18"/>
              </w:rPr>
              <w:t>absolutely necessary</w:t>
            </w:r>
            <w:proofErr w:type="gramEnd"/>
            <w:r>
              <w:rPr>
                <w:color w:val="000000"/>
                <w:sz w:val="18"/>
                <w:szCs w:val="18"/>
              </w:rPr>
              <w:t xml:space="preserve"> to avoid disruption of the research; protecting faculty time in general does not qualify. Identify the research activity at risk, the specific course and term, why the work cannot be rescheduled, deferred, or redistributed, and what the released time will accomplish. Your EO must separately state why the unit cannot cover the teaching. $8,000 per course to the unit, one course maximum. Missing either justification means no funding.</w:t>
            </w:r>
          </w:p>
        </w:tc>
      </w:tr>
    </w:tbl>
    <w:p w14:paraId="18DA61EE" w14:textId="77777777" w:rsidR="000C41CF" w:rsidRDefault="000C41CF">
      <w:pPr>
        <w:spacing w:after="160"/>
      </w:pPr>
    </w:p>
    <w:p w14:paraId="0CEB9FA9" w14:textId="77777777" w:rsidR="000C41CF" w:rsidRDefault="00000000">
      <w:pPr>
        <w:pStyle w:val="Heading2"/>
        <w:spacing w:before="220" w:after="120"/>
      </w:pPr>
      <w:r w:rsidRPr="0067134F">
        <w:rPr>
          <w:b/>
          <w:bCs/>
          <w:color w:val="D83700"/>
          <w:sz w:val="24"/>
          <w:szCs w:val="24"/>
        </w:rPr>
        <w:t>For the unit Executive Officer</w:t>
      </w:r>
    </w:p>
    <w:p w14:paraId="4658D2B6" w14:textId="77777777" w:rsidR="000C41CF" w:rsidRDefault="00000000">
      <w:pPr>
        <w:spacing w:after="160" w:line="276" w:lineRule="auto"/>
        <w:jc w:val="both"/>
      </w:pPr>
      <w:r>
        <w:t>The EO letter is scored, and it is scored on candor and specificity rather than on the size of any contribution. A unit that explains clearly why it cannot contribute is not penalized; a boilerplate letter of endorsement is.</w:t>
      </w:r>
    </w:p>
    <w:tbl>
      <w:tblPr>
        <w:tblStyle w:val="a2"/>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735"/>
        <w:gridCol w:w="6624"/>
      </w:tblGrid>
      <w:tr w:rsidR="000C41CF" w14:paraId="6F995CE1" w14:textId="77777777" w:rsidTr="0067134F">
        <w:trPr>
          <w:tblHeader/>
        </w:trPr>
        <w:tc>
          <w:tcPr>
            <w:tcW w:w="2735" w:type="dxa"/>
            <w:shd w:val="clear" w:color="auto" w:fill="13294B"/>
            <w:tcMar>
              <w:top w:w="70" w:type="dxa"/>
              <w:left w:w="110" w:type="dxa"/>
              <w:bottom w:w="70" w:type="dxa"/>
              <w:right w:w="110" w:type="dxa"/>
            </w:tcMar>
          </w:tcPr>
          <w:p w14:paraId="5898726C" w14:textId="77777777" w:rsidR="000C41CF" w:rsidRDefault="00000000">
            <w:r>
              <w:rPr>
                <w:b/>
                <w:bCs/>
                <w:color w:val="FFFFFF"/>
                <w:sz w:val="18"/>
                <w:szCs w:val="18"/>
              </w:rPr>
              <w:t>The letter must address</w:t>
            </w:r>
          </w:p>
        </w:tc>
        <w:tc>
          <w:tcPr>
            <w:tcW w:w="6624" w:type="dxa"/>
            <w:shd w:val="clear" w:color="auto" w:fill="13294B"/>
            <w:tcMar>
              <w:top w:w="70" w:type="dxa"/>
              <w:left w:w="110" w:type="dxa"/>
              <w:bottom w:w="70" w:type="dxa"/>
              <w:right w:w="110" w:type="dxa"/>
            </w:tcMar>
          </w:tcPr>
          <w:p w14:paraId="6B6A7F0F" w14:textId="77777777" w:rsidR="000C41CF" w:rsidRDefault="00000000">
            <w:r>
              <w:rPr>
                <w:b/>
                <w:bCs/>
                <w:color w:val="FFFFFF"/>
                <w:sz w:val="18"/>
                <w:szCs w:val="18"/>
              </w:rPr>
              <w:t>What a responsive answer looks like</w:t>
            </w:r>
          </w:p>
        </w:tc>
      </w:tr>
      <w:tr w:rsidR="000C41CF" w14:paraId="7EF2611E" w14:textId="77777777" w:rsidTr="0067134F">
        <w:tc>
          <w:tcPr>
            <w:tcW w:w="2735" w:type="dxa"/>
            <w:tcMar>
              <w:top w:w="70" w:type="dxa"/>
              <w:left w:w="110" w:type="dxa"/>
              <w:bottom w:w="70" w:type="dxa"/>
              <w:right w:w="110" w:type="dxa"/>
            </w:tcMar>
          </w:tcPr>
          <w:p w14:paraId="698D1C4C" w14:textId="77777777" w:rsidR="000C41CF" w:rsidRDefault="00000000">
            <w:r>
              <w:rPr>
                <w:color w:val="000000"/>
                <w:sz w:val="18"/>
                <w:szCs w:val="18"/>
              </w:rPr>
              <w:t>Why the unit cannot meet this need</w:t>
            </w:r>
          </w:p>
        </w:tc>
        <w:tc>
          <w:tcPr>
            <w:tcW w:w="6624" w:type="dxa"/>
            <w:tcMar>
              <w:top w:w="70" w:type="dxa"/>
              <w:left w:w="110" w:type="dxa"/>
              <w:bottom w:w="70" w:type="dxa"/>
              <w:right w:w="110" w:type="dxa"/>
            </w:tcMar>
          </w:tcPr>
          <w:p w14:paraId="6583737D" w14:textId="77777777" w:rsidR="000C41CF" w:rsidRDefault="00000000">
            <w:r>
              <w:rPr>
                <w:color w:val="000000"/>
                <w:sz w:val="18"/>
                <w:szCs w:val="18"/>
              </w:rPr>
              <w:t>Name what you considered and why it is insufficient: instructional reassignment, unit reserves and carryforward, bridge funding, TA lines, other discretionary resources. “Resources are limited” is not responsive.</w:t>
            </w:r>
          </w:p>
        </w:tc>
      </w:tr>
      <w:tr w:rsidR="000C41CF" w14:paraId="081E45E8" w14:textId="77777777" w:rsidTr="0067134F">
        <w:tc>
          <w:tcPr>
            <w:tcW w:w="2735" w:type="dxa"/>
            <w:tcMar>
              <w:top w:w="70" w:type="dxa"/>
              <w:left w:w="110" w:type="dxa"/>
              <w:bottom w:w="70" w:type="dxa"/>
              <w:right w:w="110" w:type="dxa"/>
            </w:tcMar>
          </w:tcPr>
          <w:p w14:paraId="3384AC84" w14:textId="77777777" w:rsidR="000C41CF" w:rsidRDefault="00000000">
            <w:r>
              <w:rPr>
                <w:color w:val="000000"/>
                <w:sz w:val="18"/>
                <w:szCs w:val="18"/>
              </w:rPr>
              <w:t>The unit’s contribution</w:t>
            </w:r>
          </w:p>
        </w:tc>
        <w:tc>
          <w:tcPr>
            <w:tcW w:w="6624" w:type="dxa"/>
            <w:tcMar>
              <w:top w:w="70" w:type="dxa"/>
              <w:left w:w="110" w:type="dxa"/>
              <w:bottom w:w="70" w:type="dxa"/>
              <w:right w:w="110" w:type="dxa"/>
            </w:tcMar>
          </w:tcPr>
          <w:p w14:paraId="03DB1E19" w14:textId="77777777" w:rsidR="000C41CF" w:rsidRDefault="00000000">
            <w:r>
              <w:rPr>
                <w:color w:val="000000"/>
                <w:sz w:val="18"/>
                <w:szCs w:val="18"/>
              </w:rPr>
              <w:t>The amount and the source — or, if none, why not. No minimum and no ratio is required.</w:t>
            </w:r>
          </w:p>
        </w:tc>
      </w:tr>
      <w:tr w:rsidR="000C41CF" w14:paraId="3097ABE8" w14:textId="77777777" w:rsidTr="0067134F">
        <w:tc>
          <w:tcPr>
            <w:tcW w:w="2735" w:type="dxa"/>
            <w:tcMar>
              <w:top w:w="70" w:type="dxa"/>
              <w:left w:w="110" w:type="dxa"/>
              <w:bottom w:w="70" w:type="dxa"/>
              <w:right w:w="110" w:type="dxa"/>
            </w:tcMar>
          </w:tcPr>
          <w:p w14:paraId="0C6C77D4" w14:textId="77777777" w:rsidR="000C41CF" w:rsidRDefault="00000000">
            <w:r>
              <w:rPr>
                <w:color w:val="000000"/>
                <w:sz w:val="18"/>
                <w:szCs w:val="18"/>
              </w:rPr>
              <w:t>Necessity for continuity and career</w:t>
            </w:r>
          </w:p>
        </w:tc>
        <w:tc>
          <w:tcPr>
            <w:tcW w:w="6624" w:type="dxa"/>
            <w:tcMar>
              <w:top w:w="70" w:type="dxa"/>
              <w:left w:w="110" w:type="dxa"/>
              <w:bottom w:w="70" w:type="dxa"/>
              <w:right w:w="110" w:type="dxa"/>
            </w:tcMar>
          </w:tcPr>
          <w:p w14:paraId="383DA960" w14:textId="77777777" w:rsidR="000C41CF" w:rsidRDefault="00000000">
            <w:r>
              <w:rPr>
                <w:color w:val="000000"/>
                <w:sz w:val="18"/>
                <w:szCs w:val="18"/>
              </w:rPr>
              <w:t>Why the support is necessary for the project’s continuity and for the applicant’s career progression.</w:t>
            </w:r>
          </w:p>
        </w:tc>
      </w:tr>
      <w:tr w:rsidR="000C41CF" w14:paraId="5DD9F7C0" w14:textId="77777777" w:rsidTr="0067134F">
        <w:tc>
          <w:tcPr>
            <w:tcW w:w="2735" w:type="dxa"/>
            <w:tcMar>
              <w:top w:w="70" w:type="dxa"/>
              <w:left w:w="110" w:type="dxa"/>
              <w:bottom w:w="70" w:type="dxa"/>
              <w:right w:w="110" w:type="dxa"/>
            </w:tcMar>
          </w:tcPr>
          <w:p w14:paraId="45AAA990" w14:textId="77777777" w:rsidR="000C41CF" w:rsidRDefault="00000000">
            <w:r>
              <w:rPr>
                <w:color w:val="000000"/>
                <w:sz w:val="18"/>
                <w:szCs w:val="18"/>
              </w:rPr>
              <w:t>What the unit has already done</w:t>
            </w:r>
          </w:p>
        </w:tc>
        <w:tc>
          <w:tcPr>
            <w:tcW w:w="6624" w:type="dxa"/>
            <w:tcMar>
              <w:top w:w="70" w:type="dxa"/>
              <w:left w:w="110" w:type="dxa"/>
              <w:bottom w:w="70" w:type="dxa"/>
              <w:right w:w="110" w:type="dxa"/>
            </w:tcMar>
          </w:tcPr>
          <w:p w14:paraId="3F37E1B0" w14:textId="77777777" w:rsidR="000C41CF" w:rsidRDefault="00000000">
            <w:r>
              <w:rPr>
                <w:color w:val="000000"/>
                <w:sz w:val="18"/>
                <w:szCs w:val="18"/>
              </w:rPr>
              <w:t>Departmental efforts to date supporting this research program and this faculty member.</w:t>
            </w:r>
          </w:p>
        </w:tc>
      </w:tr>
      <w:tr w:rsidR="000C41CF" w14:paraId="591F981F" w14:textId="77777777" w:rsidTr="0067134F">
        <w:tc>
          <w:tcPr>
            <w:tcW w:w="2735" w:type="dxa"/>
            <w:tcMar>
              <w:top w:w="70" w:type="dxa"/>
              <w:left w:w="110" w:type="dxa"/>
              <w:bottom w:w="70" w:type="dxa"/>
              <w:right w:w="110" w:type="dxa"/>
            </w:tcMar>
          </w:tcPr>
          <w:p w14:paraId="0E026049" w14:textId="77777777" w:rsidR="000C41CF" w:rsidRDefault="00000000">
            <w:r>
              <w:rPr>
                <w:color w:val="000000"/>
                <w:sz w:val="18"/>
                <w:szCs w:val="18"/>
              </w:rPr>
              <w:t>If a buyout is requested</w:t>
            </w:r>
          </w:p>
        </w:tc>
        <w:tc>
          <w:tcPr>
            <w:tcW w:w="6624" w:type="dxa"/>
            <w:tcMar>
              <w:top w:w="70" w:type="dxa"/>
              <w:left w:w="110" w:type="dxa"/>
              <w:bottom w:w="70" w:type="dxa"/>
              <w:right w:w="110" w:type="dxa"/>
            </w:tcMar>
          </w:tcPr>
          <w:p w14:paraId="0C349AB4" w14:textId="77777777" w:rsidR="000C41CF" w:rsidRDefault="00000000">
            <w:r>
              <w:rPr>
                <w:color w:val="000000"/>
                <w:sz w:val="18"/>
                <w:szCs w:val="18"/>
              </w:rPr>
              <w:t>Why the unit cannot cover the teaching from its own instructional resources — course reassignment, existing instructional staff, temporary load adjustment.</w:t>
            </w:r>
          </w:p>
        </w:tc>
      </w:tr>
      <w:tr w:rsidR="000C41CF" w14:paraId="780E93AF" w14:textId="77777777" w:rsidTr="0067134F">
        <w:tc>
          <w:tcPr>
            <w:tcW w:w="2735" w:type="dxa"/>
            <w:tcMar>
              <w:top w:w="70" w:type="dxa"/>
              <w:left w:w="110" w:type="dxa"/>
              <w:bottom w:w="70" w:type="dxa"/>
              <w:right w:w="110" w:type="dxa"/>
            </w:tcMar>
          </w:tcPr>
          <w:p w14:paraId="2C1BC7F6" w14:textId="77777777" w:rsidR="000C41CF" w:rsidRDefault="00000000">
            <w:r>
              <w:rPr>
                <w:color w:val="000000"/>
                <w:sz w:val="18"/>
                <w:szCs w:val="18"/>
              </w:rPr>
              <w:t>If personnel are requested</w:t>
            </w:r>
          </w:p>
        </w:tc>
        <w:tc>
          <w:tcPr>
            <w:tcW w:w="6624" w:type="dxa"/>
            <w:tcMar>
              <w:top w:w="70" w:type="dxa"/>
              <w:left w:w="110" w:type="dxa"/>
              <w:bottom w:w="70" w:type="dxa"/>
              <w:right w:w="110" w:type="dxa"/>
            </w:tcMar>
          </w:tcPr>
          <w:p w14:paraId="40D2F505" w14:textId="77777777" w:rsidR="000C41CF" w:rsidRDefault="00000000">
            <w:r>
              <w:rPr>
                <w:color w:val="000000"/>
                <w:sz w:val="18"/>
                <w:szCs w:val="18"/>
              </w:rPr>
              <w:t>The unit’s understanding of the appointment’s future beyond the award, and the unit’s role, if any, in sustaining it. For a graduate student: confirmation of good standing and satisfactory progress.</w:t>
            </w:r>
          </w:p>
        </w:tc>
      </w:tr>
    </w:tbl>
    <w:p w14:paraId="62449CBB" w14:textId="77777777" w:rsidR="000C41CF" w:rsidRDefault="000C41CF">
      <w:pPr>
        <w:spacing w:after="160"/>
      </w:pPr>
    </w:p>
    <w:p w14:paraId="7D3D8B05" w14:textId="447EEC27" w:rsidR="000C41CF" w:rsidRDefault="00000000">
      <w:pPr>
        <w:spacing w:after="160" w:line="276" w:lineRule="auto"/>
        <w:jc w:val="both"/>
      </w:pPr>
      <w:r>
        <w:rPr>
          <w:b/>
          <w:bCs/>
        </w:rPr>
        <w:t xml:space="preserve">Deadlines: </w:t>
      </w:r>
      <w:r>
        <w:t xml:space="preserve">November </w:t>
      </w:r>
      <w:r w:rsidR="00FD75A6">
        <w:t>20</w:t>
      </w:r>
      <w:r>
        <w:t>, 2026; February 19, 2027; April 9, 2027. Awards range from $10,000 to $45,000. Submit through the LAS Funding Request webform. Questions to the LAS Office of Research.</w:t>
      </w:r>
    </w:p>
    <w:sectPr w:rsidR="000C41CF">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F71E34E-AD81-43EA-B15C-28D6E440E519}"/>
    <w:embedBold r:id="rId2" w:fontKey="{DD602954-E3FD-4662-AF41-7C2B87CBAEC4}"/>
    <w:embedItalic r:id="rId3" w:fontKey="{04E01DAC-4DAD-452F-A30B-A42C7C7DDEE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91DAD21-49B0-4D37-8B2B-FFFAF251A835}"/>
  </w:font>
  <w:font w:name="Cambria">
    <w:panose1 w:val="02040503050406030204"/>
    <w:charset w:val="00"/>
    <w:family w:val="roman"/>
    <w:pitch w:val="variable"/>
    <w:sig w:usb0="E00006FF" w:usb1="420024FF" w:usb2="02000000" w:usb3="00000000" w:csb0="0000019F" w:csb1="00000000"/>
    <w:embedRegular r:id="rId5" w:fontKey="{CC8E2D8F-97C5-4C5F-8B6B-209E698929E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1CF"/>
    <w:rsid w:val="000C41CF"/>
    <w:rsid w:val="0067134F"/>
    <w:rsid w:val="007E4698"/>
    <w:rsid w:val="00FB52FB"/>
    <w:rsid w:val="00FD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50D09"/>
  <w15:docId w15:val="{9197D16B-627E-4446-9DE6-7C299C70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QLJKe1YQl9CDvynZ760DJXj0vw==">CgMxLjA4AHINMjQ4MTcxMzM4NzYxNQ==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861</Words>
  <Characters>4913</Characters>
  <Application>Microsoft Office Word</Application>
  <DocSecurity>0</DocSecurity>
  <Lines>40</Lines>
  <Paragraphs>11</Paragraphs>
  <ScaleCrop>false</ScaleCrop>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Kuhl, Melissa Ann Steiner</cp:lastModifiedBy>
  <cp:revision>3</cp:revision>
  <dcterms:created xsi:type="dcterms:W3CDTF">2026-09-15T17:34:00Z</dcterms:created>
  <dcterms:modified xsi:type="dcterms:W3CDTF">2026-10-15T20:15:00Z</dcterms:modified>
</cp:coreProperties>
</file>